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Letter of Assurance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Safeguarding (Child Protection) &amp; recruitment clearances of Tang Hall SMART CIC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can confirm that </w:t>
      </w:r>
      <w:r w:rsidDel="00000000" w:rsidR="00000000" w:rsidRPr="00000000">
        <w:rPr>
          <w:b w:val="1"/>
          <w:sz w:val="24"/>
          <w:szCs w:val="24"/>
          <w:highlight w:val="green"/>
          <w:u w:val="single"/>
          <w:rtl w:val="0"/>
        </w:rPr>
        <w:t xml:space="preserve">Tang Hall SMART CIC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undergoes the following recruitment and child safeguarding checks: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(please tick or write ‘N/A’ where appropriate)</w:t>
      </w: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454"/>
        <w:gridCol w:w="4365"/>
        <w:gridCol w:w="454"/>
        <w:tblGridChange w:id="0">
          <w:tblGrid>
            <w:gridCol w:w="4365"/>
            <w:gridCol w:w="454"/>
            <w:gridCol w:w="4365"/>
            <w:gridCol w:w="454"/>
          </w:tblGrid>
        </w:tblGridChange>
      </w:tblGrid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Photo ID has been checked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Proof of Address has been checked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 of right to work in the UK has been checked (where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Criminal overseas checks have been conducted (where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 of relevant qualifications has been seen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Checks for prohibition from teaching and restrictions from teaching in EEA countries have been undertaken (where appropriate)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DBS checks have been conducted as per below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Disqualification by Association declarations have been signed as per below (where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staff are appointed under your company’s Safer Recruitment Policy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Barred list checks have been carried out for all staff in regulated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Disclosure and Barring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have Enhanced DBS clearances which cover the following areas: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police records of convictions, cautions, reprimands and warnings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from the list held under Section 142 of the Education Act 2002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Children’s Barred List Information – this would show if an applicant is Barred from working with children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other relevant information disclosed at the Chief Police Officer(s) discretion. Under this section would be noted “soft information”. This could be details of a household member (other than the applicant) who may have a record that would contain information that an employer would need to be aware of. An example of this may be a household member who has drug activity.  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Disqualification by Association</w:t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staff working in settings where there are children under the age of 8 years old, as part of the Childcare (Disqualification) Regulations 2009 and related obligations under the Childcare Act 2006, </w:t>
      </w:r>
      <w:r w:rsidDel="00000000" w:rsidR="00000000" w:rsidRPr="00000000">
        <w:rPr>
          <w:sz w:val="24"/>
          <w:szCs w:val="24"/>
          <w:highlight w:val="green"/>
          <w:rtl w:val="0"/>
        </w:rPr>
        <w:t xml:space="preserve">Tang Hall SMART</w:t>
      </w:r>
      <w:r w:rsidDel="00000000" w:rsidR="00000000" w:rsidRPr="00000000">
        <w:rPr>
          <w:sz w:val="24"/>
          <w:szCs w:val="24"/>
          <w:rtl w:val="0"/>
        </w:rPr>
        <w:t xml:space="preserve"> has obtained signed Disqualification by Association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declaration forms from all members of staff which affirms to the best of their knowledge that no one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 their household is disqualified from working with children under the Regulations, this declaration is resigned every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highlight w:val="green"/>
          <w:rtl w:val="0"/>
        </w:rPr>
        <w:t xml:space="preserve">Tang Hall SMART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Safeguarding Policies are available for your information: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Details of Safeguarding Policy and Staff Code of Conduct can be found on the school website via the following link:https://docs.google.com/document/d/1XdjtCvTw9H5sscWXV8S9UeluP4XZI1kX/edit</w:t>
      </w:r>
    </w:p>
    <w:p w:rsidR="00000000" w:rsidDel="00000000" w:rsidP="00000000" w:rsidRDefault="00000000" w:rsidRPr="00000000" w14:paraId="00000029">
      <w:pPr>
        <w:spacing w:after="0" w:line="240" w:lineRule="auto"/>
        <w:rPr>
          <w:color w:val="00000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91" w:top="1191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6C256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6C2560"/>
    <w:pPr>
      <w:spacing w:after="0" w:line="312" w:lineRule="auto"/>
      <w:ind w:left="720"/>
      <w:contextualSpacing w:val="1"/>
    </w:pPr>
    <w:rPr>
      <w:rFonts w:ascii="Trebuchet MS" w:cs="Times New Roman" w:eastAsia="Times New Roman" w:hAnsi="Trebuchet MS"/>
    </w:rPr>
  </w:style>
  <w:style w:type="table" w:styleId="TableGrid">
    <w:name w:val="Table Grid"/>
    <w:basedOn w:val="TableNormal"/>
    <w:uiPriority w:val="39"/>
    <w:rsid w:val="006C2560"/>
    <w:pPr>
      <w:spacing w:after="0" w:line="240" w:lineRule="auto"/>
    </w:pPr>
    <w:rPr>
      <w:rFonts w:cs="Times New Roman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O7FR3REUKtjHc+JKPYXXr2M3g==">AMUW2mULsXNFj1FAJpwnovHidRfiQGUWhZbqhUmk3gwdePj/YxzY5hRp7VBrgVvfn9/Aw1Y4d6UMS7BY7rsnSv7nD6dVX7SW86C6QlpxHoYC/nYQAFniwsw=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2022-11-18T15:03:00Z</dcterms:created>
  <dc:creator>Bodey, Dan</dc:creator>
</cp:coreProperties>
</file>